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2E6C38">
      <w:pPr>
        <w:pStyle w:val="2"/>
        <w:keepNext w:val="0"/>
        <w:keepLines w:val="0"/>
        <w:widowControl/>
        <w:suppressLineNumbers w:val="0"/>
        <w:shd w:val="clear" w:fill="FFFFFF"/>
        <w:ind w:left="0" w:firstLine="0"/>
        <w:jc w:val="center"/>
        <w:rPr>
          <w:rFonts w:ascii="仿宋" w:hAnsi="仿宋" w:eastAsia="仿宋" w:cs="仿宋"/>
          <w:i w:val="0"/>
          <w:iCs w:val="0"/>
          <w:caps w:val="0"/>
          <w:color w:val="000000" w:themeColor="text1"/>
          <w:spacing w:val="0"/>
          <w:sz w:val="18"/>
          <w:szCs w:val="18"/>
          <w14:textFill>
            <w14:solidFill>
              <w14:schemeClr w14:val="tx1"/>
            </w14:solidFill>
          </w14:textFill>
        </w:rPr>
      </w:pPr>
      <w:r>
        <w:rPr>
          <w:rStyle w:val="5"/>
          <w:rFonts w:ascii="黑体" w:hAnsi="宋体" w:eastAsia="黑体" w:cs="黑体"/>
          <w:i w:val="0"/>
          <w:iCs w:val="0"/>
          <w:caps w:val="0"/>
          <w:color w:val="000000" w:themeColor="text1"/>
          <w:spacing w:val="0"/>
          <w:sz w:val="36"/>
          <w:szCs w:val="36"/>
          <w:shd w:val="clear" w:fill="FFFFFF"/>
          <w14:textFill>
            <w14:solidFill>
              <w14:schemeClr w14:val="tx1"/>
            </w14:solidFill>
          </w14:textFill>
        </w:rPr>
        <w:t>关于征集2025年度国家社科基金教育学重大重点项目选题建议的通知</w:t>
      </w:r>
    </w:p>
    <w:p w14:paraId="3BE3F0A1">
      <w:pPr>
        <w:pStyle w:val="2"/>
        <w:keepNext w:val="0"/>
        <w:keepLines w:val="0"/>
        <w:widowControl/>
        <w:suppressLineNumbers w:val="0"/>
        <w:shd w:val="clear" w:fill="FFFFFF"/>
        <w:ind w:left="0" w:firstLine="0"/>
        <w:jc w:val="center"/>
        <w:rPr>
          <w:rFonts w:hint="eastAsia" w:ascii="仿宋" w:hAnsi="仿宋" w:eastAsia="仿宋" w:cs="仿宋"/>
          <w:i w:val="0"/>
          <w:iCs w:val="0"/>
          <w:caps w:val="0"/>
          <w:color w:val="000000" w:themeColor="text1"/>
          <w:spacing w:val="0"/>
          <w:sz w:val="18"/>
          <w:szCs w:val="18"/>
          <w14:textFill>
            <w14:solidFill>
              <w14:schemeClr w14:val="tx1"/>
            </w14:solidFill>
          </w14:textFill>
        </w:rPr>
      </w:pPr>
      <w:r>
        <w:rPr>
          <w:rFonts w:hint="eastAsia" w:ascii="仿宋" w:hAnsi="仿宋" w:eastAsia="仿宋" w:cs="仿宋"/>
          <w:i w:val="0"/>
          <w:iCs w:val="0"/>
          <w:caps w:val="0"/>
          <w:color w:val="000000" w:themeColor="text1"/>
          <w:spacing w:val="0"/>
          <w:sz w:val="18"/>
          <w:szCs w:val="18"/>
          <w:shd w:val="clear" w:fill="FFFFFF"/>
          <w14:textFill>
            <w14:solidFill>
              <w14:schemeClr w14:val="tx1"/>
            </w14:solidFill>
          </w14:textFill>
        </w:rPr>
        <w:t>　</w:t>
      </w:r>
    </w:p>
    <w:p w14:paraId="1A1D43EA">
      <w:pPr>
        <w:pStyle w:val="2"/>
        <w:keepNext w:val="0"/>
        <w:keepLines w:val="0"/>
        <w:pageBreakBefore w:val="0"/>
        <w:widowControl/>
        <w:suppressLineNumbers w:val="0"/>
        <w:shd w:val="clear" w:fill="FFFFFF"/>
        <w:kinsoku/>
        <w:wordWrap/>
        <w:overflowPunct/>
        <w:topLinePunct w:val="0"/>
        <w:autoSpaceDE/>
        <w:autoSpaceDN/>
        <w:bidi w:val="0"/>
        <w:adjustRightInd/>
        <w:snapToGrid/>
        <w:ind w:left="0" w:firstLine="0" w:firstLineChars="0"/>
        <w:jc w:val="left"/>
        <w:textAlignment w:val="auto"/>
        <w:rPr>
          <w:rFonts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pPr>
      <w:r>
        <w:rPr>
          <w:rFonts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各省（区、市）教育规划办，新</w:t>
      </w:r>
      <w:bookmarkStart w:id="0" w:name="_GoBack"/>
      <w:bookmarkEnd w:id="0"/>
      <w:r>
        <w:rPr>
          <w:rFonts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疆生产建设兵团教育规划办，有关部属高等学校、部省合建高等学校、部属直属单位科研管理部门，有关科研平台，有关学术组织，有关专家学者：</w:t>
      </w:r>
    </w:p>
    <w:p w14:paraId="47AF2313">
      <w:pPr>
        <w:pStyle w:val="2"/>
        <w:keepNext w:val="0"/>
        <w:keepLines w:val="0"/>
        <w:pageBreakBefore w:val="0"/>
        <w:widowControl/>
        <w:suppressLineNumbers w:val="0"/>
        <w:shd w:val="clear" w:fill="FFFFFF"/>
        <w:kinsoku/>
        <w:wordWrap/>
        <w:overflowPunct/>
        <w:topLinePunct w:val="0"/>
        <w:autoSpaceDE/>
        <w:autoSpaceDN/>
        <w:bidi w:val="0"/>
        <w:adjustRightInd/>
        <w:snapToGrid/>
        <w:ind w:left="0" w:firstLine="540" w:firstLineChars="200"/>
        <w:jc w:val="left"/>
        <w:textAlignment w:val="auto"/>
        <w:rPr>
          <w:rFonts w:hint="eastAsia" w:ascii="仿宋" w:hAnsi="仿宋" w:eastAsia="仿宋" w:cs="仿宋"/>
          <w:i w:val="0"/>
          <w:iCs w:val="0"/>
          <w:caps w:val="0"/>
          <w:color w:val="000000" w:themeColor="text1"/>
          <w:spacing w:val="0"/>
          <w:sz w:val="18"/>
          <w:szCs w:val="18"/>
          <w14:textFill>
            <w14:solidFill>
              <w14:schemeClr w14:val="tx1"/>
            </w14:solidFill>
          </w14:textFill>
        </w:rPr>
      </w:pP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为提高2025年度国家社科基金教育学重大重点项目题目质量，做好指南编制工作，现就征集事宜通知如下：</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w:t>
      </w:r>
      <w:r>
        <w:rPr>
          <w:rStyle w:val="5"/>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一、征集要求。</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选题建议要以习近平新时代中国特色社会主义思想为指导，深入贯彻落实党的二十届三中全会和全国教育大会精神，立足教育科技人才一体改革，把握教育的政治、人民和战略属性，面向教育强国建设，办好人民满意的教育，发展中国教育学，突出科学问题，体现学术引领。</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选题建议文字表述科学、严谨、规范、简洁，不加副标题。每个选题建议需简要说明选题缘由、研究目标、科学问题和核心内容，300字左右。凡与以前已立项的内容相同或相近的选题不再推荐（往年已立项选题见附件1和附件2）。</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w:t>
      </w:r>
      <w:r>
        <w:rPr>
          <w:rStyle w:val="5"/>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二、征集形式。</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本年度选题实行网上征集。作为推荐单位，省级教育规划办，部属高等学校、部省合建高等学校、部委直属单位的科研管理部门（以下简称二级管理单位），应广泛征求本地、本单位专家学者的意见和建议，充分发挥学术共同体作用。</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每个二级管理单位推荐选题建议不超过10个。每个指定科研平台和学术组织推荐选题建议不超过5个。每位指定入选国家级人才工程的学者和实践一线优秀代表推荐选题建议不超过3个。</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所有选题建议都交由二级管理单位在全国教育科学规划管理平台（以下简称平台）（</w:t>
      </w:r>
      <w:r>
        <w:rPr>
          <w:rFonts w:hint="default" w:ascii="仿宋_gb2312" w:hAnsi="仿宋_gb2312" w:eastAsia="仿宋_gb2312" w:cs="仿宋_gb2312"/>
          <w:i w:val="0"/>
          <w:iCs w:val="0"/>
          <w:caps w:val="0"/>
          <w:color w:val="000000" w:themeColor="text1"/>
          <w:spacing w:val="0"/>
          <w:sz w:val="27"/>
          <w:szCs w:val="27"/>
          <w:u w:val="none"/>
          <w:shd w:val="clear" w:fill="FFFFFF"/>
          <w14:textFill>
            <w14:solidFill>
              <w14:schemeClr w14:val="tx1"/>
            </w14:solidFill>
          </w14:textFill>
        </w:rPr>
        <w:fldChar w:fldCharType="begin"/>
      </w:r>
      <w:r>
        <w:rPr>
          <w:rFonts w:hint="default" w:ascii="仿宋_gb2312" w:hAnsi="仿宋_gb2312" w:eastAsia="仿宋_gb2312" w:cs="仿宋_gb2312"/>
          <w:i w:val="0"/>
          <w:iCs w:val="0"/>
          <w:caps w:val="0"/>
          <w:color w:val="000000" w:themeColor="text1"/>
          <w:spacing w:val="0"/>
          <w:sz w:val="27"/>
          <w:szCs w:val="27"/>
          <w:u w:val="none"/>
          <w:shd w:val="clear" w:fill="FFFFFF"/>
          <w14:textFill>
            <w14:solidFill>
              <w14:schemeClr w14:val="tx1"/>
            </w14:solidFill>
          </w14:textFill>
        </w:rPr>
        <w:instrText xml:space="preserve"> HYPERLINK "https://202.205.185.227/" </w:instrText>
      </w:r>
      <w:r>
        <w:rPr>
          <w:rFonts w:hint="default" w:ascii="仿宋_gb2312" w:hAnsi="仿宋_gb2312" w:eastAsia="仿宋_gb2312" w:cs="仿宋_gb2312"/>
          <w:i w:val="0"/>
          <w:iCs w:val="0"/>
          <w:caps w:val="0"/>
          <w:color w:val="000000" w:themeColor="text1"/>
          <w:spacing w:val="0"/>
          <w:sz w:val="27"/>
          <w:szCs w:val="27"/>
          <w:u w:val="none"/>
          <w:shd w:val="clear" w:fill="FFFFFF"/>
          <w14:textFill>
            <w14:solidFill>
              <w14:schemeClr w14:val="tx1"/>
            </w14:solidFill>
          </w14:textFill>
        </w:rPr>
        <w:fldChar w:fldCharType="separate"/>
      </w:r>
      <w:r>
        <w:rPr>
          <w:rStyle w:val="6"/>
          <w:rFonts w:hint="default" w:ascii="仿宋_gb2312" w:hAnsi="仿宋_gb2312" w:eastAsia="仿宋_gb2312" w:cs="仿宋_gb2312"/>
          <w:i w:val="0"/>
          <w:iCs w:val="0"/>
          <w:caps w:val="0"/>
          <w:color w:val="000000" w:themeColor="text1"/>
          <w:spacing w:val="0"/>
          <w:sz w:val="27"/>
          <w:szCs w:val="27"/>
          <w:u w:val="none"/>
          <w:shd w:val="clear" w:fill="FFFFFF"/>
          <w14:textFill>
            <w14:solidFill>
              <w14:schemeClr w14:val="tx1"/>
            </w14:solidFill>
          </w14:textFill>
        </w:rPr>
        <w:t>https://202.205.185.227/</w:t>
      </w:r>
      <w:r>
        <w:rPr>
          <w:rFonts w:hint="default" w:ascii="仿宋_gb2312" w:hAnsi="仿宋_gb2312" w:eastAsia="仿宋_gb2312" w:cs="仿宋_gb2312"/>
          <w:i w:val="0"/>
          <w:iCs w:val="0"/>
          <w:caps w:val="0"/>
          <w:color w:val="000000" w:themeColor="text1"/>
          <w:spacing w:val="0"/>
          <w:sz w:val="27"/>
          <w:szCs w:val="27"/>
          <w:u w:val="none"/>
          <w:shd w:val="clear" w:fill="FFFFFF"/>
          <w14:textFill>
            <w14:solidFill>
              <w14:schemeClr w14:val="tx1"/>
            </w14:solidFill>
          </w14:textFill>
        </w:rPr>
        <w:fldChar w:fldCharType="end"/>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）上统一填报。平台系统操作说明详见附件3。平台不接受个人填报。</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w:t>
      </w:r>
      <w:r>
        <w:rPr>
          <w:rStyle w:val="5"/>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三、征集结果使用。</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我办将组织专家学者对征集的选题建议进行充分研究比对，遴选部分优质选题列入2025年度国家社科基金教育学重大重点项目指南。凡被列入指南的选题，其推荐人和推荐单位需承诺，同意对该选题进行公开招标、公平竞争，不发生知识产权争议。</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w:t>
      </w:r>
      <w:r>
        <w:rPr>
          <w:rStyle w:val="5"/>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四、征集填报时间。</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平台选题征集系统开放时间，自通知发布之日起，至2024年11月29日止。</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平台的选题征集系统为本次选题征集的唯一网络平台。如在平台系统填报过程中，遇到技术问题，请咨询技术人员，联系电话为：400-800-1636。</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感谢支持！</w:t>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sz w:val="27"/>
          <w:szCs w:val="27"/>
          <w:shd w:val="clear" w:fill="FFFFFF"/>
          <w14:textFill>
            <w14:solidFill>
              <w14:schemeClr w14:val="tx1"/>
            </w14:solidFill>
          </w14:textFill>
        </w:rPr>
        <w:t> </w:t>
      </w:r>
    </w:p>
    <w:p w14:paraId="553CD599">
      <w:pPr>
        <w:keepNext w:val="0"/>
        <w:keepLines w:val="0"/>
        <w:widowControl/>
        <w:suppressLineNumbers w:val="0"/>
        <w:shd w:val="clear" w:fill="FFFFFF"/>
        <w:ind w:left="0" w:firstLine="0"/>
        <w:jc w:val="right"/>
        <w:rPr>
          <w:rFonts w:hint="eastAsia" w:ascii="仿宋" w:hAnsi="仿宋" w:eastAsia="仿宋" w:cs="仿宋"/>
          <w:i w:val="0"/>
          <w:iCs w:val="0"/>
          <w:caps w:val="0"/>
          <w:color w:val="000000" w:themeColor="text1"/>
          <w:spacing w:val="0"/>
          <w:sz w:val="18"/>
          <w:szCs w:val="18"/>
          <w14:textFill>
            <w14:solidFill>
              <w14:schemeClr w14:val="tx1"/>
            </w14:solidFill>
          </w14:textFill>
        </w:rPr>
      </w:pPr>
      <w:r>
        <w:rPr>
          <w:rFonts w:hint="default" w:ascii="仿宋_gb2312" w:hAnsi="仿宋_gb2312" w:eastAsia="仿宋_gb2312" w:cs="仿宋_gb2312"/>
          <w:i w:val="0"/>
          <w:iCs w:val="0"/>
          <w:caps w:val="0"/>
          <w:color w:val="000000" w:themeColor="text1"/>
          <w:spacing w:val="0"/>
          <w:kern w:val="0"/>
          <w:sz w:val="27"/>
          <w:szCs w:val="27"/>
          <w:shd w:val="clear" w:fill="FFFFFF"/>
          <w:lang w:val="en-US" w:eastAsia="zh-CN" w:bidi="ar"/>
          <w14:textFill>
            <w14:solidFill>
              <w14:schemeClr w14:val="tx1"/>
            </w14:solidFill>
          </w14:textFill>
        </w:rPr>
        <w:t>               全国教育科学规划领导小组办公室</w:t>
      </w:r>
      <w:r>
        <w:rPr>
          <w:rFonts w:hint="default" w:ascii="仿宋_gb2312" w:hAnsi="仿宋_gb2312" w:eastAsia="仿宋_gb2312" w:cs="仿宋_gb2312"/>
          <w:i w:val="0"/>
          <w:iCs w:val="0"/>
          <w:caps w:val="0"/>
          <w:color w:val="000000" w:themeColor="text1"/>
          <w:spacing w:val="0"/>
          <w:kern w:val="0"/>
          <w:sz w:val="27"/>
          <w:szCs w:val="27"/>
          <w:shd w:val="clear" w:fill="FFFFFF"/>
          <w:lang w:val="en-US" w:eastAsia="zh-CN" w:bidi="ar"/>
          <w14:textFill>
            <w14:solidFill>
              <w14:schemeClr w14:val="tx1"/>
            </w14:solidFill>
          </w14:textFill>
        </w:rPr>
        <w:br w:type="textWrapping"/>
      </w:r>
      <w:r>
        <w:rPr>
          <w:rFonts w:hint="default" w:ascii="仿宋_gb2312" w:hAnsi="仿宋_gb2312" w:eastAsia="仿宋_gb2312" w:cs="仿宋_gb2312"/>
          <w:i w:val="0"/>
          <w:iCs w:val="0"/>
          <w:caps w:val="0"/>
          <w:color w:val="000000" w:themeColor="text1"/>
          <w:spacing w:val="0"/>
          <w:kern w:val="0"/>
          <w:sz w:val="27"/>
          <w:szCs w:val="27"/>
          <w:shd w:val="clear" w:fill="FFFFFF"/>
          <w:lang w:val="en-US" w:eastAsia="zh-CN" w:bidi="ar"/>
          <w14:textFill>
            <w14:solidFill>
              <w14:schemeClr w14:val="tx1"/>
            </w14:solidFill>
          </w14:textFill>
        </w:rPr>
        <w:t>         2024年11月6日</w:t>
      </w:r>
    </w:p>
    <w:p w14:paraId="5F723815">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zNmNiMTJmMTRiMzczNjFjMWU2OTg5ODFkMTQ0MjgifQ=="/>
  </w:docVars>
  <w:rsids>
    <w:rsidRoot w:val="00000000"/>
    <w:rsid w:val="350E6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2024-11-13T05:04:45Z</dcterms:created>
  <dc:creator>diaoy</dc:creator>
  <cp:lastModifiedBy>结结</cp:lastModifiedBy>
  <dcterms:modified xsi:type="dcterms:W3CDTF">2024-11-13T05:05:32Z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14304F1A79154F38A62B16BFEB1EBD7A_12</vt:lpwstr>
  </property>
</Properties>
</file>